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54" w:rsidRPr="006829F4" w:rsidRDefault="00867054" w:rsidP="00867054">
      <w:pPr>
        <w:pStyle w:val="a5"/>
        <w:spacing w:after="0" w:line="240" w:lineRule="auto"/>
        <w:ind w:left="360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</w:rPr>
      </w:pPr>
      <w:r w:rsidRPr="006829F4">
        <w:rPr>
          <w:rFonts w:asciiTheme="majorBidi" w:eastAsia="Times New Roman" w:hAnsiTheme="majorBidi" w:cstheme="majorBidi"/>
          <w:b/>
          <w:bCs/>
          <w:kern w:val="36"/>
          <w:sz w:val="28"/>
          <w:szCs w:val="28"/>
        </w:rPr>
        <w:t>The Effect of Sexual Health Education on Sexual Beliefs, Behaviors and Function for Pregnant Women</w:t>
      </w:r>
    </w:p>
    <w:p w:rsidR="00867054" w:rsidRPr="00F721BA" w:rsidRDefault="00867054" w:rsidP="00867054">
      <w:pPr>
        <w:pStyle w:val="a5"/>
        <w:spacing w:after="0" w:line="240" w:lineRule="auto"/>
        <w:ind w:left="360"/>
        <w:jc w:val="center"/>
        <w:outlineLvl w:val="0"/>
        <w:rPr>
          <w:rFonts w:asciiTheme="majorBidi" w:eastAsia="Times New Roman" w:hAnsiTheme="majorBidi" w:cstheme="majorBidi"/>
          <w:kern w:val="36"/>
          <w:sz w:val="14"/>
          <w:szCs w:val="14"/>
        </w:rPr>
      </w:pPr>
    </w:p>
    <w:p w:rsidR="00867054" w:rsidRPr="006829F4" w:rsidRDefault="00867054" w:rsidP="00867054">
      <w:pPr>
        <w:pStyle w:val="Default"/>
        <w:jc w:val="center"/>
        <w:rPr>
          <w:rFonts w:asciiTheme="majorBidi" w:eastAsia="Times New Roman" w:hAnsiTheme="majorBidi" w:cstheme="majorBidi"/>
          <w:iCs/>
        </w:rPr>
      </w:pPr>
      <w:r w:rsidRPr="006829F4">
        <w:rPr>
          <w:rFonts w:asciiTheme="majorBidi" w:eastAsia="Times New Roman" w:hAnsiTheme="majorBidi" w:cstheme="majorBidi"/>
          <w:iCs/>
          <w:vertAlign w:val="superscript"/>
        </w:rPr>
        <w:t>1</w:t>
      </w:r>
      <w:r w:rsidRPr="006829F4">
        <w:rPr>
          <w:rFonts w:asciiTheme="majorBidi" w:eastAsia="Times New Roman" w:hAnsiTheme="majorBidi" w:cstheme="majorBidi"/>
          <w:iCs/>
        </w:rPr>
        <w:t xml:space="preserve"> </w:t>
      </w:r>
      <w:proofErr w:type="spellStart"/>
      <w:r w:rsidRPr="006829F4">
        <w:rPr>
          <w:rFonts w:asciiTheme="majorBidi" w:eastAsia="Times New Roman" w:hAnsiTheme="majorBidi" w:cstheme="majorBidi"/>
          <w:iCs/>
        </w:rPr>
        <w:t>Hend</w:t>
      </w:r>
      <w:proofErr w:type="spellEnd"/>
      <w:r w:rsidRPr="006829F4">
        <w:rPr>
          <w:rFonts w:asciiTheme="majorBidi" w:eastAsia="Times New Roman" w:hAnsiTheme="majorBidi" w:cstheme="majorBidi"/>
          <w:iCs/>
        </w:rPr>
        <w:t xml:space="preserve"> </w:t>
      </w:r>
      <w:proofErr w:type="spellStart"/>
      <w:r w:rsidRPr="006829F4">
        <w:rPr>
          <w:rFonts w:asciiTheme="majorBidi" w:eastAsia="Times New Roman" w:hAnsiTheme="majorBidi" w:cstheme="majorBidi"/>
          <w:iCs/>
        </w:rPr>
        <w:t>Abdallah</w:t>
      </w:r>
      <w:proofErr w:type="spellEnd"/>
      <w:r w:rsidRPr="006829F4">
        <w:rPr>
          <w:rFonts w:asciiTheme="majorBidi" w:eastAsia="Times New Roman" w:hAnsiTheme="majorBidi" w:cstheme="majorBidi"/>
          <w:iCs/>
        </w:rPr>
        <w:t xml:space="preserve"> EL </w:t>
      </w:r>
      <w:proofErr w:type="spellStart"/>
      <w:r w:rsidRPr="006829F4">
        <w:rPr>
          <w:rFonts w:asciiTheme="majorBidi" w:eastAsia="Times New Roman" w:hAnsiTheme="majorBidi" w:cstheme="majorBidi"/>
          <w:iCs/>
        </w:rPr>
        <w:t>Sayed</w:t>
      </w:r>
      <w:proofErr w:type="spellEnd"/>
      <w:r w:rsidRPr="006829F4">
        <w:rPr>
          <w:rFonts w:asciiTheme="majorBidi" w:eastAsia="Times New Roman" w:hAnsiTheme="majorBidi" w:cstheme="majorBidi"/>
          <w:iCs/>
        </w:rPr>
        <w:t xml:space="preserve">        </w:t>
      </w:r>
      <w:r w:rsidRPr="006829F4">
        <w:rPr>
          <w:rFonts w:asciiTheme="majorBidi" w:eastAsia="Times New Roman" w:hAnsiTheme="majorBidi" w:cstheme="majorBidi"/>
          <w:iCs/>
          <w:vertAlign w:val="superscript"/>
        </w:rPr>
        <w:t>2</w:t>
      </w:r>
      <w:r>
        <w:rPr>
          <w:rFonts w:asciiTheme="majorBidi" w:eastAsia="Times New Roman" w:hAnsiTheme="majorBidi" w:cstheme="majorBidi"/>
          <w:iCs/>
        </w:rPr>
        <w:t xml:space="preserve"> </w:t>
      </w:r>
      <w:proofErr w:type="spellStart"/>
      <w:r w:rsidRPr="006829F4">
        <w:rPr>
          <w:rFonts w:asciiTheme="majorBidi" w:eastAsia="Times New Roman" w:hAnsiTheme="majorBidi" w:cstheme="majorBidi"/>
          <w:iCs/>
        </w:rPr>
        <w:t>Shaimaa</w:t>
      </w:r>
      <w:proofErr w:type="spellEnd"/>
      <w:r w:rsidRPr="006829F4">
        <w:rPr>
          <w:rFonts w:asciiTheme="majorBidi" w:eastAsia="Times New Roman" w:hAnsiTheme="majorBidi" w:cstheme="majorBidi"/>
          <w:iCs/>
        </w:rPr>
        <w:t xml:space="preserve"> Hassan </w:t>
      </w:r>
      <w:proofErr w:type="spellStart"/>
      <w:r w:rsidRPr="006829F4">
        <w:rPr>
          <w:rFonts w:asciiTheme="majorBidi" w:eastAsia="Times New Roman" w:hAnsiTheme="majorBidi" w:cstheme="majorBidi"/>
          <w:iCs/>
        </w:rPr>
        <w:t>Mohamady</w:t>
      </w:r>
      <w:proofErr w:type="spellEnd"/>
    </w:p>
    <w:p w:rsidR="00867054" w:rsidRPr="006829F4" w:rsidRDefault="00867054" w:rsidP="00867054">
      <w:pPr>
        <w:pStyle w:val="a5"/>
        <w:spacing w:line="240" w:lineRule="auto"/>
        <w:ind w:left="360"/>
        <w:jc w:val="center"/>
        <w:outlineLvl w:val="0"/>
        <w:rPr>
          <w:rFonts w:asciiTheme="majorBidi" w:eastAsia="Times New Roman" w:hAnsiTheme="majorBidi" w:cstheme="majorBidi"/>
          <w:i/>
          <w:sz w:val="2"/>
          <w:szCs w:val="2"/>
        </w:rPr>
      </w:pPr>
    </w:p>
    <w:p w:rsidR="00867054" w:rsidRPr="006829F4" w:rsidRDefault="00867054" w:rsidP="00867054">
      <w:pPr>
        <w:pStyle w:val="Default"/>
        <w:ind w:left="567" w:hanging="567"/>
        <w:rPr>
          <w:rFonts w:asciiTheme="majorBidi" w:eastAsiaTheme="minorHAnsi" w:hAnsiTheme="majorBidi" w:cstheme="majorBidi"/>
          <w:iCs/>
          <w:color w:val="auto"/>
          <w:sz w:val="21"/>
          <w:szCs w:val="21"/>
        </w:rPr>
      </w:pPr>
      <w:r w:rsidRPr="006829F4">
        <w:rPr>
          <w:rFonts w:asciiTheme="majorBidi" w:eastAsia="Times New Roman" w:hAnsiTheme="majorBidi" w:cstheme="majorBidi"/>
          <w:iCs/>
          <w:sz w:val="21"/>
          <w:szCs w:val="21"/>
          <w:vertAlign w:val="superscript"/>
        </w:rPr>
        <w:t>1</w:t>
      </w:r>
      <w:r w:rsidRPr="006829F4">
        <w:rPr>
          <w:rFonts w:asciiTheme="majorBidi" w:eastAsia="Times New Roman" w:hAnsiTheme="majorBidi" w:cstheme="majorBidi"/>
          <w:iCs/>
          <w:sz w:val="21"/>
          <w:szCs w:val="21"/>
        </w:rPr>
        <w:t xml:space="preserve">Lecturer of Obstetric and Woman Health Nursing, Faculty of Nursing, </w:t>
      </w:r>
      <w:proofErr w:type="spellStart"/>
      <w:r w:rsidRPr="006829F4">
        <w:rPr>
          <w:rFonts w:asciiTheme="majorBidi" w:eastAsia="Times New Roman" w:hAnsiTheme="majorBidi" w:cstheme="majorBidi"/>
          <w:iCs/>
          <w:sz w:val="21"/>
          <w:szCs w:val="21"/>
        </w:rPr>
        <w:t>Benha</w:t>
      </w:r>
      <w:proofErr w:type="spellEnd"/>
      <w:r w:rsidRPr="006829F4">
        <w:rPr>
          <w:rFonts w:asciiTheme="majorBidi" w:eastAsia="Times New Roman" w:hAnsiTheme="majorBidi" w:cstheme="majorBidi"/>
          <w:iCs/>
          <w:sz w:val="21"/>
          <w:szCs w:val="21"/>
        </w:rPr>
        <w:t xml:space="preserve"> University</w:t>
      </w:r>
      <w:r w:rsidRPr="006829F4">
        <w:rPr>
          <w:rFonts w:asciiTheme="majorBidi" w:hAnsiTheme="majorBidi" w:cstheme="majorBidi"/>
          <w:iCs/>
          <w:sz w:val="21"/>
          <w:szCs w:val="21"/>
        </w:rPr>
        <w:t xml:space="preserve">. </w:t>
      </w:r>
      <w:r w:rsidRPr="006829F4">
        <w:rPr>
          <w:rFonts w:asciiTheme="majorBidi" w:eastAsiaTheme="minorHAnsi" w:hAnsiTheme="majorBidi" w:cstheme="majorBidi"/>
          <w:iCs/>
          <w:sz w:val="21"/>
          <w:szCs w:val="21"/>
        </w:rPr>
        <w:t xml:space="preserve"> </w:t>
      </w:r>
      <w:r w:rsidRPr="006829F4">
        <w:rPr>
          <w:rFonts w:asciiTheme="majorBidi" w:eastAsiaTheme="minorHAnsi" w:hAnsiTheme="majorBidi" w:cstheme="majorBidi"/>
          <w:iCs/>
          <w:sz w:val="21"/>
          <w:szCs w:val="21"/>
        </w:rPr>
        <w:tab/>
      </w:r>
    </w:p>
    <w:p w:rsidR="00867054" w:rsidRPr="006829F4" w:rsidRDefault="00867054" w:rsidP="00867054">
      <w:pPr>
        <w:bidi w:val="0"/>
        <w:spacing w:line="240" w:lineRule="auto"/>
        <w:ind w:left="567" w:hanging="567"/>
        <w:jc w:val="both"/>
        <w:rPr>
          <w:rFonts w:asciiTheme="majorBidi" w:hAnsiTheme="majorBidi" w:cstheme="majorBidi"/>
          <w:b/>
          <w:bCs/>
          <w:iCs/>
          <w:sz w:val="20"/>
          <w:szCs w:val="20"/>
        </w:rPr>
      </w:pPr>
      <w:r w:rsidRPr="006829F4">
        <w:rPr>
          <w:rFonts w:asciiTheme="majorBidi" w:eastAsia="Times New Roman" w:hAnsiTheme="majorBidi" w:cstheme="majorBidi"/>
          <w:iCs/>
          <w:sz w:val="21"/>
          <w:szCs w:val="21"/>
          <w:vertAlign w:val="superscript"/>
        </w:rPr>
        <w:t>2</w:t>
      </w:r>
      <w:r w:rsidRPr="006829F4">
        <w:rPr>
          <w:rFonts w:asciiTheme="majorBidi" w:eastAsia="Times New Roman" w:hAnsiTheme="majorBidi" w:cstheme="majorBidi"/>
          <w:iCs/>
          <w:sz w:val="21"/>
          <w:szCs w:val="21"/>
        </w:rPr>
        <w:t xml:space="preserve">Lecturer of </w:t>
      </w:r>
      <w:r w:rsidRPr="006829F4">
        <w:rPr>
          <w:rFonts w:asciiTheme="majorBidi" w:eastAsia="Times New Roman" w:hAnsiTheme="majorBidi" w:cstheme="majorBidi"/>
          <w:iCs/>
          <w:color w:val="000000"/>
          <w:sz w:val="21"/>
          <w:szCs w:val="21"/>
        </w:rPr>
        <w:t xml:space="preserve">Maternal and Newborn Health Nursing, Faculty of Nursing, </w:t>
      </w:r>
      <w:proofErr w:type="spellStart"/>
      <w:r w:rsidRPr="006829F4">
        <w:rPr>
          <w:rFonts w:asciiTheme="majorBidi" w:eastAsia="Times New Roman" w:hAnsiTheme="majorBidi" w:cstheme="majorBidi"/>
          <w:iCs/>
          <w:color w:val="000000"/>
          <w:sz w:val="21"/>
          <w:szCs w:val="21"/>
        </w:rPr>
        <w:t>Helwan</w:t>
      </w:r>
      <w:proofErr w:type="spellEnd"/>
      <w:r w:rsidRPr="006829F4">
        <w:rPr>
          <w:rFonts w:asciiTheme="majorBidi" w:eastAsia="Times New Roman" w:hAnsiTheme="majorBidi" w:cstheme="majorBidi"/>
          <w:iCs/>
          <w:color w:val="000000"/>
          <w:sz w:val="21"/>
          <w:szCs w:val="21"/>
        </w:rPr>
        <w:t xml:space="preserve"> University.</w:t>
      </w:r>
      <w:r w:rsidRPr="006829F4">
        <w:rPr>
          <w:rFonts w:asciiTheme="majorBidi" w:eastAsiaTheme="minorHAnsi" w:hAnsiTheme="majorBidi" w:cstheme="majorBidi"/>
          <w:iCs/>
          <w:color w:val="000000"/>
          <w:sz w:val="20"/>
          <w:szCs w:val="20"/>
        </w:rPr>
        <w:t xml:space="preserve"> </w:t>
      </w:r>
    </w:p>
    <w:p w:rsidR="00867054" w:rsidRPr="006829F4" w:rsidRDefault="00867054" w:rsidP="00867054">
      <w:pPr>
        <w:pStyle w:val="a5"/>
        <w:spacing w:after="0" w:line="240" w:lineRule="auto"/>
        <w:ind w:left="360"/>
        <w:jc w:val="center"/>
        <w:outlineLvl w:val="0"/>
        <w:rPr>
          <w:rFonts w:asciiTheme="majorBidi" w:eastAsia="Times New Roman" w:hAnsiTheme="majorBidi" w:cstheme="majorBidi"/>
          <w:kern w:val="36"/>
          <w:sz w:val="2"/>
          <w:szCs w:val="2"/>
        </w:rPr>
      </w:pPr>
    </w:p>
    <w:p w:rsidR="00867054" w:rsidRPr="00F721BA" w:rsidRDefault="00867054" w:rsidP="0086705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"/>
          <w:szCs w:val="2"/>
          <w:lang w:bidi="ar-EG"/>
        </w:rPr>
      </w:pPr>
    </w:p>
    <w:p w:rsidR="00867054" w:rsidRPr="00935BF7" w:rsidRDefault="00867054" w:rsidP="0086705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"/>
          <w:szCs w:val="2"/>
        </w:rPr>
      </w:pPr>
    </w:p>
    <w:p w:rsidR="00867054" w:rsidRPr="00181369" w:rsidRDefault="00867054" w:rsidP="0086705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81369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Abstract </w:t>
      </w:r>
    </w:p>
    <w:p w:rsidR="00867054" w:rsidRPr="000469D1" w:rsidRDefault="00867054" w:rsidP="0086705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12"/>
          <w:szCs w:val="12"/>
        </w:rPr>
      </w:pPr>
    </w:p>
    <w:p w:rsidR="00867054" w:rsidRPr="001B492F" w:rsidRDefault="00867054" w:rsidP="00867054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after="0" w:line="312" w:lineRule="auto"/>
        <w:jc w:val="both"/>
        <w:rPr>
          <w:rFonts w:asciiTheme="majorBidi" w:eastAsia="Times New Roman+FPEF" w:hAnsiTheme="majorBidi" w:cstheme="majorBidi"/>
          <w:sz w:val="28"/>
          <w:szCs w:val="28"/>
        </w:rPr>
      </w:pPr>
      <w:r w:rsidRPr="001B492F">
        <w:rPr>
          <w:rFonts w:asciiTheme="majorBidi" w:hAnsiTheme="majorBidi" w:cstheme="majorBidi"/>
          <w:b/>
          <w:bCs/>
          <w:sz w:val="28"/>
          <w:szCs w:val="28"/>
        </w:rPr>
        <w:t>Aim</w:t>
      </w:r>
      <w:r w:rsidRPr="001B492F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1B492F">
        <w:rPr>
          <w:rFonts w:asciiTheme="majorBidi" w:eastAsia="Times New Roman" w:hAnsiTheme="majorBidi" w:cstheme="majorBidi"/>
          <w:sz w:val="28"/>
          <w:szCs w:val="28"/>
        </w:rPr>
        <w:t>of the study was to evaluate the effect of sexual health education                   on sexual beliefs, behaviors</w:t>
      </w:r>
      <w:r>
        <w:rPr>
          <w:rFonts w:asciiTheme="majorBidi" w:eastAsia="Times New Roman" w:hAnsiTheme="majorBidi" w:cstheme="majorBidi"/>
          <w:sz w:val="28"/>
          <w:szCs w:val="28"/>
        </w:rPr>
        <w:t>,</w:t>
      </w:r>
      <w:r w:rsidRPr="001B492F">
        <w:rPr>
          <w:rFonts w:asciiTheme="majorBidi" w:hAnsiTheme="majorBidi" w:cstheme="majorBidi"/>
          <w:sz w:val="28"/>
          <w:szCs w:val="28"/>
        </w:rPr>
        <w:t xml:space="preserve"> and function for pregnant women.</w:t>
      </w:r>
      <w:r w:rsidRPr="001B492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B492F">
        <w:rPr>
          <w:rFonts w:asciiTheme="majorBidi" w:hAnsiTheme="majorBidi" w:cstheme="majorBidi"/>
          <w:b/>
          <w:bCs/>
          <w:sz w:val="28"/>
          <w:szCs w:val="28"/>
          <w:lang w:bidi="ar-EG"/>
        </w:rPr>
        <w:t>Design</w:t>
      </w:r>
      <w:r w:rsidRPr="001B492F">
        <w:rPr>
          <w:rFonts w:asciiTheme="majorBidi" w:hAnsiTheme="majorBidi" w:cstheme="majorBidi"/>
          <w:sz w:val="28"/>
          <w:szCs w:val="28"/>
          <w:lang w:bidi="ar-EG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</w:t>
      </w:r>
      <w:r>
        <w:rPr>
          <w:rFonts w:asciiTheme="majorBidi" w:eastAsia="TimesNewRoman" w:hAnsiTheme="majorBidi" w:cstheme="majorBidi"/>
          <w:sz w:val="28"/>
          <w:szCs w:val="28"/>
        </w:rPr>
        <w:t>A</w:t>
      </w:r>
      <w:r w:rsidRPr="001B492F">
        <w:rPr>
          <w:rFonts w:asciiTheme="majorBidi" w:eastAsia="TimesNewRoman" w:hAnsiTheme="majorBidi" w:cstheme="majorBidi"/>
          <w:sz w:val="28"/>
          <w:szCs w:val="28"/>
        </w:rPr>
        <w:t xml:space="preserve"> quasi-experimental design was used.</w:t>
      </w:r>
      <w:r w:rsidRPr="001B492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B492F">
        <w:rPr>
          <w:rFonts w:asciiTheme="majorBidi" w:hAnsiTheme="majorBidi" w:cstheme="majorBidi"/>
          <w:b/>
          <w:bCs/>
          <w:sz w:val="28"/>
          <w:szCs w:val="28"/>
          <w:lang w:bidi="ar-EG"/>
        </w:rPr>
        <w:t>Setting:</w:t>
      </w:r>
      <w:r w:rsidRPr="001B492F">
        <w:rPr>
          <w:rFonts w:asciiTheme="majorBidi" w:hAnsiTheme="majorBidi" w:cstheme="majorBidi"/>
          <w:sz w:val="28"/>
          <w:szCs w:val="28"/>
          <w:lang w:bidi="ar-EG"/>
        </w:rPr>
        <w:t xml:space="preserve"> the current study was conducted at antenatal clinic at </w:t>
      </w:r>
      <w:proofErr w:type="spellStart"/>
      <w:r w:rsidRPr="001B492F">
        <w:rPr>
          <w:rFonts w:asciiTheme="majorBidi" w:hAnsiTheme="majorBidi" w:cstheme="majorBidi"/>
          <w:sz w:val="28"/>
          <w:szCs w:val="28"/>
          <w:lang w:bidi="ar-EG"/>
        </w:rPr>
        <w:t>Benha</w:t>
      </w:r>
      <w:proofErr w:type="spellEnd"/>
      <w:r w:rsidRPr="001B492F">
        <w:rPr>
          <w:rFonts w:asciiTheme="majorBidi" w:hAnsiTheme="majorBidi" w:cstheme="majorBidi"/>
          <w:sz w:val="28"/>
          <w:szCs w:val="28"/>
          <w:lang w:bidi="ar-EG"/>
        </w:rPr>
        <w:t xml:space="preserve"> university hospital. </w:t>
      </w:r>
      <w:r w:rsidRPr="001B492F">
        <w:rPr>
          <w:rFonts w:asciiTheme="majorBidi" w:hAnsiTheme="majorBidi" w:cstheme="majorBidi"/>
          <w:b/>
          <w:bCs/>
          <w:sz w:val="28"/>
          <w:szCs w:val="28"/>
          <w:lang w:bidi="ar-EG"/>
        </w:rPr>
        <w:t>Sample</w:t>
      </w:r>
      <w:r w:rsidRPr="001B492F">
        <w:rPr>
          <w:rFonts w:asciiTheme="majorBidi" w:hAnsiTheme="majorBidi" w:cstheme="majorBidi"/>
          <w:sz w:val="28"/>
          <w:szCs w:val="28"/>
          <w:lang w:bidi="ar-EG"/>
        </w:rPr>
        <w:t xml:space="preserve">: </w:t>
      </w:r>
      <w:r>
        <w:rPr>
          <w:rFonts w:asciiTheme="majorBidi" w:eastAsia="TimesNewRoman" w:hAnsiTheme="majorBidi" w:cstheme="majorBidi"/>
          <w:sz w:val="28"/>
          <w:szCs w:val="28"/>
        </w:rPr>
        <w:t xml:space="preserve">                 </w:t>
      </w:r>
      <w:r w:rsidRPr="001B492F">
        <w:rPr>
          <w:rFonts w:asciiTheme="majorBidi" w:eastAsia="TimesNewRoman" w:hAnsiTheme="majorBidi" w:cstheme="majorBidi"/>
          <w:sz w:val="28"/>
          <w:szCs w:val="28"/>
        </w:rPr>
        <w:t>A purposive sample of</w:t>
      </w:r>
      <w:r w:rsidRPr="001B492F">
        <w:rPr>
          <w:rFonts w:asciiTheme="majorBidi" w:hAnsiTheme="majorBidi" w:cstheme="majorBidi"/>
          <w:sz w:val="28"/>
          <w:szCs w:val="28"/>
        </w:rPr>
        <w:t xml:space="preserve"> 230 women was included and randomly allocated into two equal groups  study and control.</w:t>
      </w:r>
      <w:r w:rsidRPr="001B492F">
        <w:rPr>
          <w:rFonts w:asciiTheme="majorBidi" w:eastAsia="Times New Roman" w:hAnsiTheme="majorBidi" w:cstheme="majorBidi"/>
          <w:sz w:val="28"/>
          <w:szCs w:val="28"/>
        </w:rPr>
        <w:t xml:space="preserve"> Three </w:t>
      </w:r>
      <w:r w:rsidRPr="001B492F">
        <w:rPr>
          <w:rFonts w:asciiTheme="majorBidi" w:eastAsia="Times New Roman" w:hAnsiTheme="majorBidi" w:cstheme="majorBidi"/>
          <w:b/>
          <w:bCs/>
          <w:sz w:val="28"/>
          <w:szCs w:val="28"/>
        </w:rPr>
        <w:t>tools</w:t>
      </w:r>
      <w:r w:rsidRPr="001B492F">
        <w:rPr>
          <w:rFonts w:asciiTheme="majorBidi" w:eastAsia="Times New Roman" w:hAnsiTheme="majorBidi" w:cstheme="majorBidi"/>
          <w:sz w:val="28"/>
          <w:szCs w:val="28"/>
        </w:rPr>
        <w:t xml:space="preserve"> were used for data collection; 1) a structured interview questionnaire consisted of  </w:t>
      </w:r>
      <w:r w:rsidRPr="001B492F">
        <w:rPr>
          <w:rFonts w:asciiTheme="majorBidi" w:hAnsiTheme="majorBidi" w:cstheme="majorBidi"/>
          <w:sz w:val="28"/>
          <w:szCs w:val="28"/>
        </w:rPr>
        <w:t>socio-demographic characteristics, obstetric history and women’s beliefs towards sexual health during pregnancy</w:t>
      </w:r>
      <w:r w:rsidRPr="001B492F">
        <w:rPr>
          <w:rFonts w:asciiTheme="majorBidi" w:eastAsia="Times New Roman" w:hAnsiTheme="majorBidi" w:cstheme="majorBidi"/>
          <w:sz w:val="28"/>
          <w:szCs w:val="28"/>
        </w:rPr>
        <w:t>. 2)</w:t>
      </w:r>
      <w:r w:rsidRPr="001B492F">
        <w:rPr>
          <w:rFonts w:asciiTheme="majorBidi" w:hAnsiTheme="majorBidi" w:cstheme="majorBidi"/>
          <w:sz w:val="28"/>
          <w:szCs w:val="28"/>
        </w:rPr>
        <w:t xml:space="preserve"> Sexual health behaviors</w:t>
      </w:r>
      <w:r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1B492F">
        <w:rPr>
          <w:rFonts w:asciiTheme="majorBidi" w:hAnsiTheme="majorBidi" w:cstheme="majorBidi"/>
          <w:sz w:val="28"/>
          <w:szCs w:val="28"/>
        </w:rPr>
        <w:t xml:space="preserve"> of pregnant women.</w:t>
      </w:r>
      <w:r w:rsidRPr="001B492F">
        <w:rPr>
          <w:rFonts w:asciiTheme="majorBidi" w:eastAsia="Times New Roman" w:hAnsiTheme="majorBidi" w:cstheme="majorBidi"/>
          <w:sz w:val="28"/>
          <w:szCs w:val="28"/>
        </w:rPr>
        <w:t xml:space="preserve"> 3) Arabic version of Female Sexual Function Index.</w:t>
      </w:r>
      <w:r w:rsidRPr="001B492F">
        <w:rPr>
          <w:rFonts w:asciiTheme="majorBidi" w:hAnsiTheme="majorBidi" w:cstheme="majorBidi"/>
          <w:sz w:val="28"/>
          <w:szCs w:val="28"/>
        </w:rPr>
        <w:t xml:space="preserve"> </w:t>
      </w:r>
      <w:r w:rsidRPr="001B492F">
        <w:rPr>
          <w:rFonts w:asciiTheme="majorBidi" w:eastAsia="Times New Roman" w:hAnsiTheme="majorBidi" w:cstheme="majorBidi"/>
          <w:b/>
          <w:bCs/>
          <w:sz w:val="28"/>
          <w:szCs w:val="28"/>
        </w:rPr>
        <w:t>Results:</w:t>
      </w:r>
      <w:r w:rsidRPr="001B492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1B492F">
        <w:rPr>
          <w:rFonts w:asciiTheme="majorBidi" w:hAnsiTheme="majorBidi" w:cstheme="majorBidi"/>
          <w:sz w:val="28"/>
          <w:szCs w:val="28"/>
        </w:rPr>
        <w:t xml:space="preserve">There was no significant difference between both groups in general characteristics. </w:t>
      </w:r>
      <w:r w:rsidRPr="001B492F">
        <w:rPr>
          <w:rFonts w:asciiTheme="majorBidi" w:eastAsia="Times New Roman+FPEF" w:hAnsiTheme="majorBidi" w:cstheme="majorBidi"/>
          <w:sz w:val="28"/>
          <w:szCs w:val="28"/>
        </w:rPr>
        <w:t xml:space="preserve">There was a significant improvement in </w:t>
      </w:r>
      <w:r w:rsidRPr="001B492F">
        <w:rPr>
          <w:rFonts w:asciiTheme="majorBidi" w:hAnsiTheme="majorBidi" w:cstheme="majorBidi"/>
          <w:sz w:val="28"/>
          <w:szCs w:val="28"/>
        </w:rPr>
        <w:t>women' beliefs</w:t>
      </w:r>
      <w:r w:rsidRPr="001B492F">
        <w:rPr>
          <w:rFonts w:asciiTheme="majorBidi" w:eastAsia="Times New Roman+FPEF" w:hAnsiTheme="majorBidi" w:cstheme="majorBidi"/>
          <w:sz w:val="28"/>
          <w:szCs w:val="28"/>
        </w:rPr>
        <w:t xml:space="preserve"> toward sexual health during pregnancy in the study group</w:t>
      </w:r>
      <w:r w:rsidRPr="001B492F">
        <w:rPr>
          <w:rFonts w:asciiTheme="majorBidi" w:hAnsiTheme="majorBidi" w:cstheme="majorBidi"/>
          <w:sz w:val="28"/>
          <w:szCs w:val="28"/>
        </w:rPr>
        <w:t xml:space="preserve"> after </w:t>
      </w:r>
      <w:r w:rsidRPr="001B492F">
        <w:rPr>
          <w:rFonts w:asciiTheme="majorBidi" w:eastAsia="Times New Roman+FPEF" w:hAnsiTheme="majorBidi" w:cstheme="majorBidi"/>
          <w:sz w:val="28"/>
          <w:szCs w:val="28"/>
        </w:rPr>
        <w:t>education</w:t>
      </w:r>
      <w:r w:rsidRPr="001B492F">
        <w:rPr>
          <w:rFonts w:asciiTheme="majorBidi" w:hAnsiTheme="majorBidi" w:cstheme="majorBidi"/>
          <w:sz w:val="28"/>
          <w:szCs w:val="28"/>
        </w:rPr>
        <w:t xml:space="preserve"> p ≤ </w:t>
      </w:r>
      <w:r w:rsidRPr="001B492F">
        <w:rPr>
          <w:rFonts w:asciiTheme="majorBidi" w:eastAsia="Times New Roman+FPEF" w:hAnsiTheme="majorBidi" w:cstheme="majorBidi"/>
          <w:sz w:val="28"/>
          <w:szCs w:val="28"/>
        </w:rPr>
        <w:t xml:space="preserve">0.001. </w:t>
      </w:r>
      <w:r w:rsidRPr="001B492F">
        <w:rPr>
          <w:rFonts w:asciiTheme="majorBidi" w:hAnsiTheme="majorBidi" w:cstheme="majorBidi"/>
          <w:sz w:val="28"/>
          <w:szCs w:val="28"/>
        </w:rPr>
        <w:t xml:space="preserve">Health behaviors </w:t>
      </w:r>
      <w:r w:rsidRPr="001B492F">
        <w:rPr>
          <w:rFonts w:asciiTheme="majorBidi" w:eastAsia="TimesNewRoman" w:hAnsiTheme="majorBidi" w:cstheme="majorBidi"/>
          <w:sz w:val="28"/>
          <w:szCs w:val="28"/>
        </w:rPr>
        <w:t xml:space="preserve">were improved in the study group compared to </w:t>
      </w:r>
      <w:r w:rsidRPr="001B492F">
        <w:rPr>
          <w:rFonts w:asciiTheme="majorBidi" w:hAnsiTheme="majorBidi" w:cstheme="majorBidi"/>
          <w:sz w:val="28"/>
          <w:szCs w:val="28"/>
        </w:rPr>
        <w:t>the control group</w:t>
      </w:r>
      <w:r w:rsidRPr="001B492F">
        <w:rPr>
          <w:rFonts w:asciiTheme="majorBidi" w:eastAsia="TimesNewRoman" w:hAnsiTheme="majorBidi" w:cstheme="majorBidi"/>
          <w:sz w:val="28"/>
          <w:szCs w:val="28"/>
        </w:rPr>
        <w:t xml:space="preserve"> </w:t>
      </w:r>
      <w:r w:rsidRPr="001B492F">
        <w:rPr>
          <w:rFonts w:asciiTheme="majorBidi" w:hAnsiTheme="majorBidi" w:cstheme="majorBidi"/>
          <w:sz w:val="28"/>
          <w:szCs w:val="28"/>
        </w:rPr>
        <w:t xml:space="preserve">after </w:t>
      </w:r>
      <w:r w:rsidRPr="001B492F">
        <w:rPr>
          <w:rFonts w:asciiTheme="majorBidi" w:eastAsia="Times New Roman" w:hAnsiTheme="majorBidi" w:cstheme="majorBidi"/>
          <w:sz w:val="28"/>
          <w:szCs w:val="28"/>
        </w:rPr>
        <w:t>the sexual health education.</w:t>
      </w:r>
      <w:r w:rsidRPr="001B492F">
        <w:rPr>
          <w:sz w:val="28"/>
          <w:szCs w:val="28"/>
        </w:rPr>
        <w:t xml:space="preserve"> </w:t>
      </w:r>
      <w:r w:rsidRPr="001B492F">
        <w:rPr>
          <w:rFonts w:asciiTheme="majorBidi" w:hAnsiTheme="majorBidi" w:cstheme="majorBidi"/>
          <w:sz w:val="28"/>
          <w:szCs w:val="28"/>
        </w:rPr>
        <w:t>Female sexual function mean scores</w:t>
      </w:r>
      <w:r w:rsidRPr="001B492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1B492F">
        <w:rPr>
          <w:rFonts w:asciiTheme="majorBidi" w:hAnsiTheme="majorBidi" w:cstheme="majorBidi"/>
          <w:sz w:val="28"/>
          <w:szCs w:val="28"/>
        </w:rPr>
        <w:t xml:space="preserve">were slightly similar in both groups with no statistically significant difference before the sexual health education. Meanwhile, the mean of total scores of sexual function </w:t>
      </w:r>
      <w:r>
        <w:rPr>
          <w:rFonts w:asciiTheme="majorBidi" w:hAnsiTheme="majorBidi" w:cstheme="majorBidi"/>
          <w:sz w:val="28"/>
          <w:szCs w:val="28"/>
        </w:rPr>
        <w:t>was</w:t>
      </w:r>
      <w:r w:rsidRPr="001B492F">
        <w:rPr>
          <w:rFonts w:asciiTheme="majorBidi" w:hAnsiTheme="majorBidi" w:cstheme="majorBidi"/>
          <w:sz w:val="28"/>
          <w:szCs w:val="28"/>
        </w:rPr>
        <w:t xml:space="preserve"> significantly higher in the study group compared with the control group at follow-up periods</w:t>
      </w:r>
      <w:r w:rsidRPr="001B492F">
        <w:rPr>
          <w:rFonts w:asciiTheme="majorBidi" w:eastAsia="Times New Roman" w:hAnsiTheme="majorBidi" w:cstheme="majorBidi"/>
          <w:sz w:val="28"/>
          <w:szCs w:val="28"/>
        </w:rPr>
        <w:t xml:space="preserve"> p ≤ 0.001.</w:t>
      </w:r>
      <w:r w:rsidRPr="001B492F">
        <w:rPr>
          <w:rFonts w:asciiTheme="majorBidi" w:hAnsiTheme="majorBidi" w:cstheme="majorBidi"/>
          <w:sz w:val="28"/>
          <w:szCs w:val="28"/>
        </w:rPr>
        <w:t xml:space="preserve"> </w:t>
      </w:r>
      <w:r w:rsidRPr="001B492F">
        <w:rPr>
          <w:rStyle w:val="a6"/>
          <w:rFonts w:asciiTheme="majorBidi" w:hAnsiTheme="majorBidi" w:cstheme="majorBidi"/>
          <w:b/>
          <w:bCs/>
          <w:sz w:val="28"/>
          <w:szCs w:val="28"/>
        </w:rPr>
        <w:t xml:space="preserve">Conclusion: </w:t>
      </w:r>
      <w:r w:rsidRPr="001B492F">
        <w:rPr>
          <w:rFonts w:asciiTheme="majorBidi" w:hAnsiTheme="majorBidi" w:cstheme="majorBidi"/>
          <w:sz w:val="28"/>
          <w:szCs w:val="28"/>
        </w:rPr>
        <w:t xml:space="preserve">Sexual health education during pregnancy was effective in improving women's beliefs and health behaviors as well as sexual function during </w:t>
      </w:r>
      <w:r w:rsidRPr="001B492F">
        <w:rPr>
          <w:rFonts w:asciiTheme="majorBidi" w:eastAsia="Times New Roman+FPEF" w:hAnsiTheme="majorBidi" w:cstheme="majorBidi"/>
          <w:sz w:val="28"/>
          <w:szCs w:val="28"/>
        </w:rPr>
        <w:t xml:space="preserve">pregnancy. The study </w:t>
      </w:r>
      <w:r w:rsidRPr="001B492F">
        <w:rPr>
          <w:rFonts w:asciiTheme="majorBidi" w:eastAsia="Times New Roman+FPEF" w:hAnsiTheme="majorBidi" w:cstheme="majorBidi"/>
          <w:b/>
          <w:bCs/>
          <w:sz w:val="28"/>
          <w:szCs w:val="28"/>
        </w:rPr>
        <w:t>recommended</w:t>
      </w:r>
      <w:r w:rsidRPr="001B492F">
        <w:rPr>
          <w:rFonts w:asciiTheme="majorBidi" w:eastAsia="Times New Roman+FPEF" w:hAnsiTheme="majorBidi" w:cstheme="majorBidi"/>
          <w:sz w:val="28"/>
          <w:szCs w:val="28"/>
        </w:rPr>
        <w:t xml:space="preserve"> that provide sexual health education during pregnancy as a routine antenatal care. </w:t>
      </w:r>
    </w:p>
    <w:p w:rsidR="00867054" w:rsidRDefault="00867054" w:rsidP="00867054">
      <w:pPr>
        <w:bidi w:val="0"/>
        <w:spacing w:line="240" w:lineRule="auto"/>
        <w:ind w:left="-142" w:right="-28" w:hanging="709"/>
        <w:jc w:val="center"/>
        <w:rPr>
          <w:rFonts w:asciiTheme="majorBidi" w:eastAsia="Times New Roman" w:hAnsiTheme="majorBidi" w:cstheme="majorBidi"/>
          <w:bCs/>
          <w:sz w:val="24"/>
          <w:szCs w:val="24"/>
        </w:rPr>
      </w:pPr>
      <w:r w:rsidRPr="00693B30">
        <w:rPr>
          <w:rFonts w:asciiTheme="majorBidi" w:hAnsiTheme="majorBidi" w:cstheme="majorBidi"/>
          <w:b/>
          <w:bCs/>
          <w:sz w:val="20"/>
          <w:szCs w:val="20"/>
        </w:rPr>
        <w:t xml:space="preserve">Key Words: </w:t>
      </w:r>
      <w:r w:rsidRPr="00693B30">
        <w:rPr>
          <w:rFonts w:asciiTheme="majorBidi" w:eastAsia="Times New Roman" w:hAnsiTheme="majorBidi" w:cstheme="majorBidi"/>
          <w:b/>
          <w:bCs/>
          <w:kern w:val="36"/>
          <w:sz w:val="20"/>
          <w:szCs w:val="20"/>
        </w:rPr>
        <w:t>Behaviors</w:t>
      </w:r>
      <w:r>
        <w:rPr>
          <w:rFonts w:asciiTheme="majorBidi" w:eastAsia="Times New Roman" w:hAnsiTheme="majorBidi" w:cstheme="majorBidi"/>
          <w:b/>
          <w:bCs/>
          <w:kern w:val="36"/>
          <w:sz w:val="20"/>
          <w:szCs w:val="20"/>
        </w:rPr>
        <w:t xml:space="preserve">, </w:t>
      </w:r>
      <w:r w:rsidRPr="00693B30">
        <w:rPr>
          <w:rFonts w:asciiTheme="majorBidi" w:eastAsia="Times New Roman" w:hAnsiTheme="majorBidi" w:cstheme="majorBidi"/>
          <w:b/>
          <w:bCs/>
          <w:kern w:val="36"/>
          <w:sz w:val="20"/>
          <w:szCs w:val="20"/>
        </w:rPr>
        <w:t xml:space="preserve"> Beliefs</w:t>
      </w:r>
      <w:r w:rsidRPr="0079235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, </w:t>
      </w:r>
      <w:r w:rsidRPr="00693B30">
        <w:rPr>
          <w:rFonts w:asciiTheme="majorBidi" w:eastAsia="Times New Roman" w:hAnsiTheme="majorBidi" w:cstheme="majorBidi"/>
          <w:b/>
          <w:bCs/>
          <w:kern w:val="36"/>
          <w:sz w:val="20"/>
          <w:szCs w:val="20"/>
        </w:rPr>
        <w:t>Health Education</w:t>
      </w:r>
      <w:r w:rsidRPr="00693B30">
        <w:rPr>
          <w:rFonts w:asciiTheme="majorBidi" w:eastAsia="Times New Roman" w:hAnsiTheme="majorBidi" w:cstheme="majorBidi"/>
          <w:b/>
          <w:bCs/>
          <w:sz w:val="20"/>
          <w:szCs w:val="20"/>
        </w:rPr>
        <w:t>, Pregnancy</w:t>
      </w:r>
      <w:r>
        <w:rPr>
          <w:rFonts w:asciiTheme="majorBidi" w:eastAsia="Times New Roman" w:hAnsiTheme="majorBidi" w:cstheme="majorBidi"/>
          <w:b/>
          <w:bCs/>
          <w:sz w:val="20"/>
          <w:szCs w:val="20"/>
        </w:rPr>
        <w:t>,</w:t>
      </w:r>
      <w:r w:rsidRPr="00693B30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Sexual function</w:t>
      </w:r>
      <w:r>
        <w:rPr>
          <w:rFonts w:asciiTheme="majorBidi" w:eastAsia="Times New Roman" w:hAnsiTheme="majorBidi" w:cstheme="majorBidi"/>
          <w:b/>
          <w:bCs/>
          <w:sz w:val="20"/>
          <w:szCs w:val="20"/>
        </w:rPr>
        <w:t>.</w:t>
      </w:r>
    </w:p>
    <w:p w:rsidR="00B736A0" w:rsidRPr="00867054" w:rsidRDefault="00867054" w:rsidP="00867054">
      <w:pPr>
        <w:rPr>
          <w:lang w:bidi="ar-EG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</w:p>
    <w:sectPr w:rsidR="00B736A0" w:rsidRPr="00867054" w:rsidSect="00623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5259"/>
    <w:rsid w:val="00623CDC"/>
    <w:rsid w:val="00755259"/>
    <w:rsid w:val="00867054"/>
    <w:rsid w:val="008D5BDB"/>
    <w:rsid w:val="00B7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5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259"/>
    <w:rPr>
      <w:b/>
      <w:bCs/>
    </w:rPr>
  </w:style>
  <w:style w:type="paragraph" w:styleId="a4">
    <w:name w:val="Normal (Web)"/>
    <w:basedOn w:val="a"/>
    <w:uiPriority w:val="99"/>
    <w:semiHidden/>
    <w:unhideWhenUsed/>
    <w:rsid w:val="00755259"/>
    <w:pPr>
      <w:bidi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8670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867054"/>
    <w:pPr>
      <w:bidi w:val="0"/>
      <w:ind w:left="720"/>
      <w:contextualSpacing/>
    </w:pPr>
  </w:style>
  <w:style w:type="character" w:styleId="a6">
    <w:name w:val="Emphasis"/>
    <w:basedOn w:val="a0"/>
    <w:uiPriority w:val="20"/>
    <w:qFormat/>
    <w:rsid w:val="008670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amaal</dc:creator>
  <cp:lastModifiedBy>amaal</cp:lastModifiedBy>
  <cp:revision>2</cp:revision>
  <dcterms:created xsi:type="dcterms:W3CDTF">2016-11-09T10:44:00Z</dcterms:created>
  <dcterms:modified xsi:type="dcterms:W3CDTF">2016-11-09T10:44:00Z</dcterms:modified>
</cp:coreProperties>
</file>